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7D" w:rsidRDefault="009B5466">
      <w:pPr>
        <w:pStyle w:val="Varsaylan"/>
        <w:spacing w:after="0"/>
        <w:jc w:val="center"/>
      </w:pPr>
      <w:r>
        <w:rPr>
          <w:sz w:val="18"/>
          <w:szCs w:val="18"/>
        </w:rPr>
        <w:t>T.C</w:t>
      </w:r>
    </w:p>
    <w:p w:rsidR="00A5117D" w:rsidRDefault="009B5466">
      <w:pPr>
        <w:pStyle w:val="Varsaylan"/>
        <w:spacing w:after="0"/>
        <w:jc w:val="center"/>
      </w:pPr>
      <w:r>
        <w:rPr>
          <w:sz w:val="18"/>
          <w:szCs w:val="18"/>
        </w:rPr>
        <w:t>ANTALYA VALİLİĞİ</w:t>
      </w:r>
    </w:p>
    <w:p w:rsidR="00A5117D" w:rsidRDefault="009B5466">
      <w:pPr>
        <w:pStyle w:val="Varsaylan"/>
        <w:spacing w:after="0"/>
        <w:jc w:val="center"/>
      </w:pPr>
      <w:r>
        <w:rPr>
          <w:sz w:val="18"/>
          <w:szCs w:val="18"/>
        </w:rPr>
        <w:t>İL SAĞLIK MÜDÜRLÜĞÜ</w:t>
      </w:r>
    </w:p>
    <w:p w:rsidR="00A5117D" w:rsidRDefault="009B5466">
      <w:pPr>
        <w:pStyle w:val="Varsaylan"/>
        <w:spacing w:after="0"/>
        <w:jc w:val="center"/>
      </w:pPr>
      <w:r>
        <w:rPr>
          <w:b/>
          <w:sz w:val="18"/>
          <w:szCs w:val="18"/>
        </w:rPr>
        <w:t>OPTİSYENLİK MÜESSESESİ DENETLEME FORMU</w:t>
      </w:r>
    </w:p>
    <w:p w:rsidR="00A5117D" w:rsidRDefault="00A5117D">
      <w:pPr>
        <w:pStyle w:val="Varsaylan"/>
        <w:spacing w:after="0"/>
        <w:jc w:val="center"/>
      </w:pPr>
    </w:p>
    <w:p w:rsidR="00A5117D" w:rsidRDefault="009B5466">
      <w:pPr>
        <w:pStyle w:val="Varsaylan"/>
        <w:spacing w:after="0"/>
        <w:ind w:left="-851"/>
      </w:pPr>
      <w:r>
        <w:rPr>
          <w:b/>
          <w:sz w:val="18"/>
          <w:szCs w:val="18"/>
        </w:rPr>
        <w:t>Denetlenen Müessesenin</w:t>
      </w:r>
    </w:p>
    <w:p w:rsidR="00A5117D" w:rsidRDefault="009B5466">
      <w:pPr>
        <w:pStyle w:val="Varsaylan"/>
        <w:spacing w:after="0"/>
        <w:ind w:left="-851"/>
      </w:pPr>
      <w:r>
        <w:rPr>
          <w:b/>
          <w:sz w:val="18"/>
          <w:szCs w:val="18"/>
        </w:rPr>
        <w:t xml:space="preserve">Adı      :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37E4D">
        <w:rPr>
          <w:b/>
          <w:sz w:val="18"/>
          <w:szCs w:val="18"/>
        </w:rPr>
        <w:t>Tarih  :…/…./2015</w:t>
      </w:r>
      <w:bookmarkStart w:id="0" w:name="_GoBack"/>
      <w:bookmarkEnd w:id="0"/>
    </w:p>
    <w:p w:rsidR="00A5117D" w:rsidRDefault="009B5466">
      <w:pPr>
        <w:pStyle w:val="Varsaylan"/>
        <w:spacing w:after="0"/>
        <w:ind w:left="-851"/>
      </w:pPr>
      <w:r>
        <w:rPr>
          <w:b/>
          <w:sz w:val="18"/>
          <w:szCs w:val="18"/>
        </w:rPr>
        <w:t>Adresi :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Saat    :</w:t>
      </w:r>
    </w:p>
    <w:p w:rsidR="00A5117D" w:rsidRDefault="00A5117D">
      <w:pPr>
        <w:pStyle w:val="Varsaylan"/>
        <w:spacing w:after="0"/>
        <w:ind w:left="-851"/>
      </w:pPr>
    </w:p>
    <w:p w:rsidR="00A5117D" w:rsidRDefault="00A5117D">
      <w:pPr>
        <w:pStyle w:val="Varsaylan"/>
        <w:spacing w:after="0"/>
        <w:ind w:left="-851"/>
      </w:pPr>
    </w:p>
    <w:tbl>
      <w:tblPr>
        <w:tblW w:w="0" w:type="auto"/>
        <w:tblInd w:w="-9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700"/>
        <w:gridCol w:w="1702"/>
        <w:gridCol w:w="1714"/>
        <w:gridCol w:w="2485"/>
      </w:tblGrid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b/>
                <w:sz w:val="18"/>
                <w:szCs w:val="18"/>
              </w:rPr>
              <w:t>Mevzuat ile Öngörülen Düzenleme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b/>
                <w:sz w:val="18"/>
                <w:szCs w:val="18"/>
              </w:rPr>
              <w:t>Mevzuata Uygun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b/>
                <w:sz w:val="18"/>
                <w:szCs w:val="18"/>
              </w:rPr>
              <w:t>Mevzuata Uygun Değil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b/>
                <w:sz w:val="18"/>
                <w:szCs w:val="18"/>
              </w:rPr>
              <w:t>Eksikliğin giderilmesi için verilecek süre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b/>
                <w:sz w:val="18"/>
                <w:szCs w:val="18"/>
              </w:rPr>
              <w:t>Eksikliğin devamında uygulanacak cezai müeyyideler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1.Müessesenin Ruhsatnamesi var mı?(5193 sayılı kanun md.7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Süresiz kapatılır.Kanunun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2.Mesul Müdür veya görevini devrettiği optisyen/gözlükçü görevinde mi?(Kanun md.8)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Hayır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3.Müessesenin mesul müdürü başka bir optisyenlik müessesesinde de bu görevi yapıyor mu?(Kanun md.8)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Hayır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4.Müessesede bulundurulması zorunlu asgari tıbbi malzeme araç gereç ve donanım var mı?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15 gün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Eksiklik giderilene kadar faaliyeti durdurulur.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5.Müessesenin atölyesi ve nitelikleri mevzuata uygun mu?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Hayır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1 ay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Uygunsuzluk giderilene kadar faaliyeti durdurulur.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6.Göz ve görme muayenesi ile ilgili cihaz var mı?(Kanun md.6)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7.Müessese bünyesinde müessese ile bağdaşmayacak birim var mı?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15 gün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Uygunsuzluk giderilene kadar faaliyeti durdurulur.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8.Reçetesiz numaralı gözlük camı ve her türlü kontakt lens satışı yapılıyor mu?(Kanun md.6)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Hayır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9.Müessesenin vitrininde içerisinde veya müesseseye ait basılı materyalde göz muayenesi yapılacağına dair reklam var mı?(Kanun md.6)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10.Hasta protokol kayıt defterleri var ve düzenli işleniyor mu?(Kanun md.12)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Hayır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11.Teftiş ve denetim defteri var mı?(Kanun md.13)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12.Faturalarda optisyenlik müessesesi ruhsatnamesi tarih ve sayısı var mı?(Kanun md.13)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13.Müessesede kontakt lens uygulaması yapılıyor mu?(Kanun md.6)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Hayır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Kanunun 15.maddesi hükmü tatbik edilir.</w:t>
            </w:r>
          </w:p>
        </w:tc>
      </w:tr>
      <w:tr w:rsidR="00A5117D"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14.Formda belirtilmeyen ancak yönetmelik hükümlerine aykırı bir durum var mı?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Yok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  <w:jc w:val="center"/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A5117D">
            <w:pPr>
              <w:pStyle w:val="Varsaylan"/>
              <w:spacing w:after="0" w:line="100" w:lineRule="atLeast"/>
              <w:jc w:val="center"/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Fiilin mahiyetine göre,kanunun 14,15 inci maddesi hükmü ile yönetmeliğin 27.maddesinde yeralan müeyyideler tatbik edilir.</w:t>
            </w:r>
          </w:p>
        </w:tc>
      </w:tr>
      <w:tr w:rsidR="00A5117D"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7D" w:rsidRDefault="009B5466">
            <w:pPr>
              <w:pStyle w:val="Varsaylan"/>
              <w:spacing w:after="0" w:line="100" w:lineRule="atLeast"/>
            </w:pPr>
            <w:r>
              <w:rPr>
                <w:sz w:val="18"/>
                <w:szCs w:val="18"/>
              </w:rPr>
              <w:t>Genel değerlendirme :</w:t>
            </w:r>
          </w:p>
          <w:p w:rsidR="00A5117D" w:rsidRDefault="00A5117D">
            <w:pPr>
              <w:pStyle w:val="Varsaylan"/>
              <w:spacing w:after="0" w:line="100" w:lineRule="atLeast"/>
            </w:pPr>
          </w:p>
          <w:p w:rsidR="00A5117D" w:rsidRDefault="00A5117D">
            <w:pPr>
              <w:pStyle w:val="Varsaylan"/>
              <w:spacing w:after="0" w:line="100" w:lineRule="atLeast"/>
            </w:pPr>
          </w:p>
          <w:p w:rsidR="00A5117D" w:rsidRDefault="00A5117D">
            <w:pPr>
              <w:pStyle w:val="Varsaylan"/>
              <w:spacing w:after="0" w:line="100" w:lineRule="atLeast"/>
            </w:pPr>
          </w:p>
        </w:tc>
      </w:tr>
    </w:tbl>
    <w:p w:rsidR="00A5117D" w:rsidRDefault="00A5117D">
      <w:pPr>
        <w:pStyle w:val="Varsaylan"/>
        <w:spacing w:after="0" w:line="100" w:lineRule="atLeast"/>
        <w:ind w:left="-709" w:right="-709"/>
        <w:jc w:val="both"/>
      </w:pPr>
    </w:p>
    <w:p w:rsidR="00A5117D" w:rsidRDefault="009B5466">
      <w:pPr>
        <w:pStyle w:val="Varsaylan"/>
        <w:spacing w:after="0" w:line="100" w:lineRule="atLeast"/>
        <w:ind w:left="-709" w:right="-709"/>
        <w:jc w:val="both"/>
      </w:pPr>
      <w:r>
        <w:rPr>
          <w:sz w:val="20"/>
          <w:szCs w:val="20"/>
        </w:rPr>
        <w:t xml:space="preserve">    Denetim Başkanı                                   Denetçi                                              Denetçi                                                        Mesul Müdür  </w:t>
      </w:r>
    </w:p>
    <w:p w:rsidR="00A5117D" w:rsidRDefault="009B5466">
      <w:pPr>
        <w:pStyle w:val="Varsaylan"/>
        <w:spacing w:after="0" w:line="100" w:lineRule="atLeast"/>
        <w:ind w:left="-709" w:right="-709"/>
        <w:jc w:val="both"/>
      </w:pPr>
      <w:r>
        <w:rPr>
          <w:sz w:val="20"/>
          <w:szCs w:val="20"/>
        </w:rPr>
        <w:t xml:space="preserve">       Adı Soyadı                                         Adı Soyadı                                         Adı Soyadı                                                       Adı Soyadı</w:t>
      </w:r>
    </w:p>
    <w:p w:rsidR="00A5117D" w:rsidRDefault="009B5466">
      <w:pPr>
        <w:pStyle w:val="Varsaylan"/>
        <w:spacing w:after="0" w:line="100" w:lineRule="atLeast"/>
        <w:ind w:left="-709" w:right="-709"/>
        <w:jc w:val="both"/>
      </w:pPr>
      <w:r>
        <w:rPr>
          <w:sz w:val="20"/>
          <w:szCs w:val="20"/>
        </w:rPr>
        <w:lastRenderedPageBreak/>
        <w:t xml:space="preserve">    Görevi İmzası                                    Görevi İmzası                                    Görevi İmzası                                                    Kaşe/İmza</w:t>
      </w:r>
    </w:p>
    <w:p w:rsidR="00A5117D" w:rsidRDefault="009B5466">
      <w:pPr>
        <w:pStyle w:val="Varsaylan"/>
        <w:spacing w:after="28" w:line="100" w:lineRule="atLeast"/>
        <w:ind w:left="-709" w:right="-709"/>
        <w:jc w:val="both"/>
      </w:pPr>
      <w:r>
        <w:t xml:space="preserve">         </w:t>
      </w:r>
    </w:p>
    <w:p w:rsidR="00A5117D" w:rsidRDefault="00A5117D">
      <w:pPr>
        <w:pStyle w:val="Varsaylan"/>
        <w:spacing w:after="0"/>
      </w:pPr>
    </w:p>
    <w:p w:rsidR="00A5117D" w:rsidRDefault="00A5117D">
      <w:pPr>
        <w:pStyle w:val="Varsaylan"/>
        <w:spacing w:after="28"/>
      </w:pPr>
    </w:p>
    <w:p w:rsidR="00A5117D" w:rsidRDefault="00A5117D">
      <w:pPr>
        <w:pStyle w:val="Varsaylan"/>
        <w:spacing w:after="28" w:line="100" w:lineRule="atLeast"/>
        <w:ind w:left="-709" w:right="-709"/>
        <w:jc w:val="both"/>
      </w:pPr>
    </w:p>
    <w:sectPr w:rsidR="00A5117D">
      <w:pgSz w:w="11906" w:h="16838"/>
      <w:pgMar w:top="426" w:right="1417" w:bottom="28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D"/>
    <w:rsid w:val="00737E4D"/>
    <w:rsid w:val="009B5466"/>
    <w:rsid w:val="00A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FA78-F37D-49D0-9225-DB9CE0D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paragraph" w:customStyle="1" w:styleId="Balk">
    <w:name w:val="Başlık"/>
    <w:basedOn w:val="Varsaylan"/>
    <w:next w:val="Metingvdesi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Metingvdesi">
    <w:name w:val="Metin gövdesi"/>
    <w:basedOn w:val="Varsaylan"/>
    <w:pPr>
      <w:spacing w:after="120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Varsayla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yıldız sıdar</cp:lastModifiedBy>
  <cp:revision>4</cp:revision>
  <cp:lastPrinted>2014-01-27T13:30:00Z</cp:lastPrinted>
  <dcterms:created xsi:type="dcterms:W3CDTF">2015-05-11T05:52:00Z</dcterms:created>
  <dcterms:modified xsi:type="dcterms:W3CDTF">2015-05-11T06:44:00Z</dcterms:modified>
</cp:coreProperties>
</file>